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4D7E" w14:textId="77777777" w:rsidR="00655958" w:rsidRDefault="00655958" w:rsidP="00655958">
      <w:pPr>
        <w:jc w:val="center"/>
      </w:pPr>
      <w:r>
        <w:t>GRIGLIA DI VALUTAZIONE SECONDA PROVA</w:t>
      </w:r>
      <w:r w:rsidR="00E917EC">
        <w:t xml:space="preserve"> (Esame di Stato)</w:t>
      </w:r>
    </w:p>
    <w:p w14:paraId="3051A434" w14:textId="7E2B5E97" w:rsidR="00D925C3" w:rsidRDefault="00D925C3" w:rsidP="00655958">
      <w:pPr>
        <w:jc w:val="center"/>
      </w:pPr>
      <w:r>
        <w:t xml:space="preserve">Igiene e cultura medico-sanitaria </w:t>
      </w:r>
    </w:p>
    <w:p w14:paraId="47153907" w14:textId="77777777" w:rsidR="00D925C3" w:rsidRDefault="00D925C3" w:rsidP="00655958">
      <w:pPr>
        <w:jc w:val="center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5037"/>
        <w:gridCol w:w="336"/>
        <w:gridCol w:w="1254"/>
      </w:tblGrid>
      <w:tr w:rsidR="00E917EC" w14:paraId="49DE39D7" w14:textId="77777777" w:rsidTr="00E917EC">
        <w:tc>
          <w:tcPr>
            <w:tcW w:w="2583" w:type="dxa"/>
            <w:shd w:val="clear" w:color="auto" w:fill="auto"/>
            <w:vAlign w:val="center"/>
          </w:tcPr>
          <w:p w14:paraId="1439AF17" w14:textId="77777777" w:rsidR="00E917EC" w:rsidRPr="00435BB6" w:rsidRDefault="00E917EC" w:rsidP="00F96302">
            <w:pPr>
              <w:rPr>
                <w:rFonts w:ascii="Verdana" w:hAnsi="Verdana"/>
                <w:b/>
                <w:sz w:val="16"/>
                <w:szCs w:val="16"/>
              </w:rPr>
            </w:pPr>
            <w:r w:rsidRPr="00435BB6">
              <w:rPr>
                <w:rFonts w:ascii="Verdana" w:hAnsi="Verdana"/>
                <w:b/>
                <w:spacing w:val="-3"/>
                <w:sz w:val="16"/>
                <w:szCs w:val="16"/>
              </w:rPr>
              <w:t>Indicatori</w:t>
            </w:r>
            <w:r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generali</w:t>
            </w:r>
          </w:p>
        </w:tc>
        <w:tc>
          <w:tcPr>
            <w:tcW w:w="5373" w:type="dxa"/>
            <w:gridSpan w:val="2"/>
            <w:shd w:val="clear" w:color="auto" w:fill="auto"/>
            <w:vAlign w:val="center"/>
          </w:tcPr>
          <w:p w14:paraId="03FECE44" w14:textId="77777777" w:rsidR="00E917EC" w:rsidRPr="00435BB6" w:rsidRDefault="00E917EC" w:rsidP="00F963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Descrittori livelli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613BB010" w14:textId="77777777" w:rsidR="00E917EC" w:rsidRDefault="00E917EC" w:rsidP="00F9630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Punteggio massimo</w:t>
            </w:r>
          </w:p>
        </w:tc>
      </w:tr>
      <w:tr w:rsidR="00E917EC" w14:paraId="2552C4C4" w14:textId="77777777" w:rsidTr="00E917EC">
        <w:trPr>
          <w:trHeight w:val="334"/>
        </w:trPr>
        <w:tc>
          <w:tcPr>
            <w:tcW w:w="2583" w:type="dxa"/>
            <w:vMerge w:val="restart"/>
            <w:shd w:val="clear" w:color="auto" w:fill="auto"/>
          </w:tcPr>
          <w:p w14:paraId="6D5DD9C0" w14:textId="0CACB10D" w:rsidR="00E917EC" w:rsidRDefault="00E917EC" w:rsidP="00DD3E72">
            <w:r>
              <w:t>Padronanza delle conoscenze disciplinari relative ai nuclei fondanti della disciplina caratterizzante</w:t>
            </w:r>
            <w:r w:rsidR="00B11D83">
              <w:t xml:space="preserve">/i </w:t>
            </w:r>
            <w:r>
              <w:t>l’indirizzo di studi</w:t>
            </w:r>
          </w:p>
        </w:tc>
        <w:tc>
          <w:tcPr>
            <w:tcW w:w="5037" w:type="dxa"/>
            <w:shd w:val="clear" w:color="auto" w:fill="auto"/>
          </w:tcPr>
          <w:p w14:paraId="44778320" w14:textId="77777777" w:rsidR="00E917EC" w:rsidRDefault="00E917EC" w:rsidP="00E1452B">
            <w:r>
              <w:t>Conoscenze molto lacunose</w:t>
            </w:r>
          </w:p>
        </w:tc>
        <w:tc>
          <w:tcPr>
            <w:tcW w:w="336" w:type="dxa"/>
            <w:shd w:val="clear" w:color="auto" w:fill="auto"/>
          </w:tcPr>
          <w:p w14:paraId="37EE3D84" w14:textId="77777777" w:rsidR="00E917EC" w:rsidRDefault="00E917EC" w:rsidP="00E1452B">
            <w:r>
              <w:t>1</w:t>
            </w:r>
          </w:p>
        </w:tc>
        <w:tc>
          <w:tcPr>
            <w:tcW w:w="1254" w:type="dxa"/>
            <w:tcBorders>
              <w:bottom w:val="nil"/>
            </w:tcBorders>
          </w:tcPr>
          <w:p w14:paraId="49BAB117" w14:textId="77777777" w:rsidR="00E917EC" w:rsidRDefault="00E917EC" w:rsidP="00E1452B"/>
          <w:p w14:paraId="1A28ABC8" w14:textId="77777777" w:rsidR="00E917EC" w:rsidRDefault="00E917EC" w:rsidP="00E1452B"/>
        </w:tc>
      </w:tr>
      <w:tr w:rsidR="00E917EC" w14:paraId="6156C46F" w14:textId="77777777" w:rsidTr="00E917EC">
        <w:trPr>
          <w:trHeight w:val="499"/>
        </w:trPr>
        <w:tc>
          <w:tcPr>
            <w:tcW w:w="2583" w:type="dxa"/>
            <w:vMerge/>
            <w:shd w:val="clear" w:color="auto" w:fill="auto"/>
          </w:tcPr>
          <w:p w14:paraId="73535403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5ECAFBDC" w14:textId="77777777" w:rsidR="00E917EC" w:rsidRDefault="00E917EC" w:rsidP="00E1452B">
            <w:r>
              <w:t>Conoscenze superficiali e frammentarie</w:t>
            </w:r>
          </w:p>
        </w:tc>
        <w:tc>
          <w:tcPr>
            <w:tcW w:w="336" w:type="dxa"/>
            <w:tcBorders>
              <w:top w:val="nil"/>
            </w:tcBorders>
            <w:shd w:val="clear" w:color="auto" w:fill="auto"/>
          </w:tcPr>
          <w:p w14:paraId="2C2D2208" w14:textId="77777777" w:rsidR="00E917EC" w:rsidRDefault="00E917EC" w:rsidP="00E1452B">
            <w:r>
              <w:t>2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5A7F5117" w14:textId="77777777" w:rsidR="00E917EC" w:rsidRDefault="00E917EC" w:rsidP="00E1452B"/>
        </w:tc>
      </w:tr>
      <w:tr w:rsidR="00E917EC" w14:paraId="288D5443" w14:textId="77777777" w:rsidTr="00E917EC">
        <w:tc>
          <w:tcPr>
            <w:tcW w:w="2583" w:type="dxa"/>
            <w:vMerge/>
            <w:shd w:val="clear" w:color="auto" w:fill="auto"/>
          </w:tcPr>
          <w:p w14:paraId="58BAB170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0D35EABC" w14:textId="77777777" w:rsidR="00E917EC" w:rsidRDefault="00E917EC" w:rsidP="00E335D1">
            <w:r>
              <w:t>Conoscenze essenziali</w:t>
            </w:r>
          </w:p>
        </w:tc>
        <w:tc>
          <w:tcPr>
            <w:tcW w:w="336" w:type="dxa"/>
            <w:shd w:val="clear" w:color="auto" w:fill="auto"/>
          </w:tcPr>
          <w:p w14:paraId="687AE7FD" w14:textId="77777777" w:rsidR="00E917EC" w:rsidRPr="005F33AD" w:rsidRDefault="00E917EC" w:rsidP="00E1452B">
            <w:r w:rsidRPr="005F33AD">
              <w:t>3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4E22CFDE" w14:textId="77777777" w:rsidR="00E917EC" w:rsidRPr="00B14CD5" w:rsidRDefault="00E917EC" w:rsidP="00B14CD5">
            <w:pPr>
              <w:jc w:val="center"/>
              <w:rPr>
                <w:highlight w:val="yellow"/>
              </w:rPr>
            </w:pPr>
            <w:r w:rsidRPr="00B14CD5">
              <w:t>5</w:t>
            </w:r>
          </w:p>
        </w:tc>
      </w:tr>
      <w:tr w:rsidR="00E917EC" w14:paraId="46C5DD44" w14:textId="77777777" w:rsidTr="00E917EC">
        <w:tc>
          <w:tcPr>
            <w:tcW w:w="2583" w:type="dxa"/>
            <w:vMerge/>
            <w:shd w:val="clear" w:color="auto" w:fill="auto"/>
          </w:tcPr>
          <w:p w14:paraId="50E6554C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2F631EF9" w14:textId="77777777" w:rsidR="00E917EC" w:rsidRDefault="00E917EC" w:rsidP="00E335D1">
            <w:r>
              <w:t xml:space="preserve">Conoscenze complete </w:t>
            </w:r>
          </w:p>
        </w:tc>
        <w:tc>
          <w:tcPr>
            <w:tcW w:w="336" w:type="dxa"/>
            <w:shd w:val="clear" w:color="auto" w:fill="auto"/>
          </w:tcPr>
          <w:p w14:paraId="08A8128C" w14:textId="77777777" w:rsidR="00E917EC" w:rsidRDefault="00E917EC" w:rsidP="00E1452B">
            <w:r>
              <w:t>4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32DC4167" w14:textId="77777777" w:rsidR="00E917EC" w:rsidRDefault="00E917EC" w:rsidP="00E1452B"/>
        </w:tc>
      </w:tr>
      <w:tr w:rsidR="00E917EC" w14:paraId="0A973B56" w14:textId="77777777" w:rsidTr="00E917EC">
        <w:tc>
          <w:tcPr>
            <w:tcW w:w="2583" w:type="dxa"/>
            <w:vMerge/>
            <w:shd w:val="clear" w:color="auto" w:fill="auto"/>
          </w:tcPr>
          <w:p w14:paraId="2FC6532B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66716DD0" w14:textId="77777777" w:rsidR="00E917EC" w:rsidRDefault="00E917EC" w:rsidP="00E335D1">
            <w:r>
              <w:t xml:space="preserve">Conoscenze complete e approfondite </w:t>
            </w:r>
          </w:p>
        </w:tc>
        <w:tc>
          <w:tcPr>
            <w:tcW w:w="336" w:type="dxa"/>
            <w:shd w:val="clear" w:color="auto" w:fill="auto"/>
          </w:tcPr>
          <w:p w14:paraId="288EB28F" w14:textId="77777777" w:rsidR="00E917EC" w:rsidRDefault="00E917EC" w:rsidP="00E1452B">
            <w:r>
              <w:t>5</w:t>
            </w:r>
          </w:p>
        </w:tc>
        <w:tc>
          <w:tcPr>
            <w:tcW w:w="1254" w:type="dxa"/>
            <w:tcBorders>
              <w:top w:val="nil"/>
            </w:tcBorders>
          </w:tcPr>
          <w:p w14:paraId="0564E44E" w14:textId="77777777" w:rsidR="00E917EC" w:rsidRDefault="00E917EC" w:rsidP="00E1452B"/>
        </w:tc>
      </w:tr>
      <w:tr w:rsidR="00E917EC" w14:paraId="427DA92C" w14:textId="77777777" w:rsidTr="00E917EC">
        <w:trPr>
          <w:trHeight w:val="562"/>
        </w:trPr>
        <w:tc>
          <w:tcPr>
            <w:tcW w:w="2583" w:type="dxa"/>
            <w:vMerge w:val="restart"/>
            <w:shd w:val="clear" w:color="auto" w:fill="auto"/>
          </w:tcPr>
          <w:p w14:paraId="28B95BF0" w14:textId="77777777" w:rsidR="00E917EC" w:rsidRDefault="00E917EC" w:rsidP="00E1452B">
            <w:r>
              <w:t>Padronanza delle competenze professionali specifiche di indirizzo rispetto agli obiettivi della prova, con particolare riferimento all’analisi e comprensione dei casi e/o delle situazioni problematiche proposte e alle metodologie nella loro risoluzione</w:t>
            </w:r>
            <w:r w:rsidR="002C05FC">
              <w:t>.</w:t>
            </w:r>
          </w:p>
          <w:p w14:paraId="66CC1227" w14:textId="675FAD12" w:rsidR="002C05FC" w:rsidRDefault="002C05FC" w:rsidP="00E1452B"/>
        </w:tc>
        <w:tc>
          <w:tcPr>
            <w:tcW w:w="5037" w:type="dxa"/>
            <w:shd w:val="clear" w:color="auto" w:fill="auto"/>
          </w:tcPr>
          <w:p w14:paraId="3DE1600C" w14:textId="2D7401B2" w:rsidR="00E917EC" w:rsidRPr="00A44D92" w:rsidRDefault="00E917EC" w:rsidP="00E1452B">
            <w:r w:rsidRPr="00A44D92">
              <w:t>Mancanza di analisi del caso</w:t>
            </w:r>
            <w:r w:rsidR="00BF3B0B">
              <w:t>/situazione problematica</w:t>
            </w:r>
            <w:r w:rsidRPr="00A44D92">
              <w:t xml:space="preserve"> </w:t>
            </w:r>
            <w:r w:rsidR="00017184">
              <w:t>con relativi</w:t>
            </w:r>
            <w:r w:rsidRPr="00A44D92">
              <w:t xml:space="preserve"> </w:t>
            </w:r>
            <w:r w:rsidR="00017184">
              <w:t>trattamenti</w:t>
            </w:r>
            <w:r w:rsidRPr="00A44D92">
              <w:t xml:space="preserve"> </w:t>
            </w:r>
            <w:r w:rsidR="00017184">
              <w:t xml:space="preserve">e percorsi </w:t>
            </w:r>
            <w:r w:rsidRPr="00A44D92">
              <w:t>coerenti alla risoluzione del caso</w:t>
            </w:r>
          </w:p>
        </w:tc>
        <w:tc>
          <w:tcPr>
            <w:tcW w:w="336" w:type="dxa"/>
            <w:shd w:val="clear" w:color="auto" w:fill="auto"/>
          </w:tcPr>
          <w:p w14:paraId="0A2E8C32" w14:textId="77777777" w:rsidR="00E917EC" w:rsidRDefault="00E917EC" w:rsidP="00E1452B">
            <w:r>
              <w:t>1</w:t>
            </w:r>
          </w:p>
        </w:tc>
        <w:tc>
          <w:tcPr>
            <w:tcW w:w="1254" w:type="dxa"/>
            <w:tcBorders>
              <w:bottom w:val="nil"/>
            </w:tcBorders>
          </w:tcPr>
          <w:p w14:paraId="36C519DB" w14:textId="77777777" w:rsidR="00E917EC" w:rsidRDefault="00E917EC" w:rsidP="00E1452B"/>
        </w:tc>
      </w:tr>
      <w:tr w:rsidR="00E917EC" w14:paraId="4490F670" w14:textId="77777777" w:rsidTr="00E917EC">
        <w:tc>
          <w:tcPr>
            <w:tcW w:w="2583" w:type="dxa"/>
            <w:vMerge/>
            <w:shd w:val="clear" w:color="auto" w:fill="auto"/>
          </w:tcPr>
          <w:p w14:paraId="69CFC2D1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6271B0DA" w14:textId="2ACC526E" w:rsidR="00E917EC" w:rsidRPr="00A44D92" w:rsidRDefault="00E917EC" w:rsidP="00E1452B">
            <w:r w:rsidRPr="00A44D92">
              <w:t>Analizza il caso</w:t>
            </w:r>
            <w:r w:rsidR="00BF3B0B">
              <w:t>/situazione problematica</w:t>
            </w:r>
            <w:r w:rsidRPr="00A44D92">
              <w:t xml:space="preserve"> in modo scorretto e individua</w:t>
            </w:r>
            <w:r w:rsidR="00017184" w:rsidRPr="00A44D92">
              <w:t xml:space="preserve"> </w:t>
            </w:r>
            <w:r w:rsidR="00017184">
              <w:t>trattamenti</w:t>
            </w:r>
            <w:r w:rsidR="00017184" w:rsidRPr="00A44D92">
              <w:t xml:space="preserve"> </w:t>
            </w:r>
            <w:r w:rsidR="00017184">
              <w:t>e percorsi</w:t>
            </w:r>
            <w:r w:rsidRPr="00A44D92">
              <w:t xml:space="preserve"> non coerenti alla risoluzione del caso</w:t>
            </w:r>
          </w:p>
        </w:tc>
        <w:tc>
          <w:tcPr>
            <w:tcW w:w="336" w:type="dxa"/>
            <w:shd w:val="clear" w:color="auto" w:fill="auto"/>
          </w:tcPr>
          <w:p w14:paraId="3E9A8EBC" w14:textId="77777777" w:rsidR="00E917EC" w:rsidRDefault="00E917EC" w:rsidP="00E1452B">
            <w:r>
              <w:t>2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4A629F95" w14:textId="77777777" w:rsidR="00E917EC" w:rsidRDefault="00E917EC" w:rsidP="00E1452B"/>
        </w:tc>
      </w:tr>
      <w:tr w:rsidR="00E917EC" w14:paraId="0B86DBBE" w14:textId="77777777" w:rsidTr="00E917EC">
        <w:tc>
          <w:tcPr>
            <w:tcW w:w="2583" w:type="dxa"/>
            <w:vMerge/>
            <w:shd w:val="clear" w:color="auto" w:fill="auto"/>
          </w:tcPr>
          <w:p w14:paraId="084B0254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40A5099C" w14:textId="74935974" w:rsidR="00E917EC" w:rsidRPr="00A44D92" w:rsidRDefault="00E917EC" w:rsidP="00E1452B">
            <w:r w:rsidRPr="00A44D92">
              <w:t>Analizza il caso</w:t>
            </w:r>
            <w:r w:rsidR="00BF3B0B">
              <w:t>/situazione problematica</w:t>
            </w:r>
            <w:r w:rsidRPr="00A44D92">
              <w:t xml:space="preserve"> in modo parzialmente corretto e individua</w:t>
            </w:r>
            <w:r w:rsidR="00017184">
              <w:t xml:space="preserve"> trattamenti</w:t>
            </w:r>
            <w:r w:rsidR="00017184" w:rsidRPr="00A44D92">
              <w:t xml:space="preserve"> </w:t>
            </w:r>
            <w:r w:rsidR="00017184">
              <w:t>e percorsi</w:t>
            </w:r>
            <w:r w:rsidR="00970DF0">
              <w:t xml:space="preserve"> </w:t>
            </w:r>
            <w:r w:rsidRPr="00A44D92">
              <w:t>non coerenti alla risoluzione del caso</w:t>
            </w:r>
          </w:p>
        </w:tc>
        <w:tc>
          <w:tcPr>
            <w:tcW w:w="336" w:type="dxa"/>
            <w:shd w:val="clear" w:color="auto" w:fill="auto"/>
          </w:tcPr>
          <w:p w14:paraId="166E8F40" w14:textId="77777777" w:rsidR="00E917EC" w:rsidRDefault="00E917EC" w:rsidP="00E1452B">
            <w:r>
              <w:t>3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2A7A3B1B" w14:textId="77777777" w:rsidR="00E917EC" w:rsidRDefault="00E917EC" w:rsidP="00E1452B"/>
          <w:p w14:paraId="2E3A3EC5" w14:textId="77777777" w:rsidR="00E917EC" w:rsidRDefault="00E917EC" w:rsidP="00E1452B"/>
        </w:tc>
      </w:tr>
      <w:tr w:rsidR="00E917EC" w14:paraId="72DEFF5A" w14:textId="77777777" w:rsidTr="00E917EC">
        <w:tc>
          <w:tcPr>
            <w:tcW w:w="2583" w:type="dxa"/>
            <w:vMerge/>
            <w:shd w:val="clear" w:color="auto" w:fill="auto"/>
          </w:tcPr>
          <w:p w14:paraId="4FA8C923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193917A3" w14:textId="7C57222E" w:rsidR="00E917EC" w:rsidRPr="00A44D92" w:rsidRDefault="00E917EC" w:rsidP="00E1452B">
            <w:r w:rsidRPr="00A44D92">
              <w:t>Analizza il caso</w:t>
            </w:r>
            <w:r w:rsidR="00BF3B0B">
              <w:t>/situazione problematica</w:t>
            </w:r>
            <w:r w:rsidRPr="00A44D92">
              <w:t xml:space="preserve"> in modo parzialmente corretto e individua</w:t>
            </w:r>
            <w:r w:rsidR="00017184">
              <w:t xml:space="preserve"> trattamenti</w:t>
            </w:r>
            <w:r w:rsidR="00017184" w:rsidRPr="00A44D92">
              <w:t xml:space="preserve"> </w:t>
            </w:r>
            <w:r w:rsidR="00017184">
              <w:t>e percorsi</w:t>
            </w:r>
            <w:r w:rsidR="00017184" w:rsidRPr="00A44D92">
              <w:t xml:space="preserve"> </w:t>
            </w:r>
            <w:r w:rsidRPr="00A44D92">
              <w:t>non complet</w:t>
            </w:r>
            <w:r w:rsidR="00017184">
              <w:t>i</w:t>
            </w:r>
          </w:p>
        </w:tc>
        <w:tc>
          <w:tcPr>
            <w:tcW w:w="336" w:type="dxa"/>
            <w:shd w:val="clear" w:color="auto" w:fill="auto"/>
          </w:tcPr>
          <w:p w14:paraId="3E4C8C7A" w14:textId="77777777" w:rsidR="00E917EC" w:rsidRDefault="00E917EC" w:rsidP="00E1452B">
            <w:r w:rsidRPr="00780EF7">
              <w:t>4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19B5EA02" w14:textId="77777777" w:rsidR="00E917EC" w:rsidRPr="00780EF7" w:rsidRDefault="00E917EC" w:rsidP="00B14CD5">
            <w:pPr>
              <w:jc w:val="center"/>
            </w:pPr>
            <w:r>
              <w:t>7</w:t>
            </w:r>
          </w:p>
        </w:tc>
      </w:tr>
      <w:tr w:rsidR="00E917EC" w14:paraId="5DE28A76" w14:textId="77777777" w:rsidTr="00E917EC">
        <w:tc>
          <w:tcPr>
            <w:tcW w:w="2583" w:type="dxa"/>
            <w:vMerge/>
            <w:shd w:val="clear" w:color="auto" w:fill="auto"/>
          </w:tcPr>
          <w:p w14:paraId="6FF71B79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75E5F3DB" w14:textId="7EA6DB34" w:rsidR="00E917EC" w:rsidRPr="00A44D92" w:rsidRDefault="00E917EC" w:rsidP="00E1452B">
            <w:r w:rsidRPr="00A44D92">
              <w:t>Analizza correttamente il caso</w:t>
            </w:r>
            <w:r w:rsidR="00BF3B0B">
              <w:t xml:space="preserve">/situazione </w:t>
            </w:r>
            <w:r w:rsidR="00BF3B0B" w:rsidRPr="002B53E1">
              <w:t>problematica</w:t>
            </w:r>
            <w:r w:rsidRPr="00A44D92">
              <w:t xml:space="preserve"> e individua</w:t>
            </w:r>
            <w:r w:rsidR="00017184" w:rsidRPr="00A44D92">
              <w:t xml:space="preserve"> </w:t>
            </w:r>
            <w:r w:rsidR="00017184">
              <w:t>trattamenti</w:t>
            </w:r>
            <w:r w:rsidR="00017184" w:rsidRPr="00A44D92">
              <w:t xml:space="preserve"> </w:t>
            </w:r>
            <w:r w:rsidR="00017184">
              <w:t>e percorsi</w:t>
            </w:r>
            <w:r w:rsidR="00017184" w:rsidRPr="00A44D92">
              <w:t xml:space="preserve"> </w:t>
            </w:r>
            <w:r w:rsidRPr="00A44D92">
              <w:t>accettabili</w:t>
            </w:r>
          </w:p>
        </w:tc>
        <w:tc>
          <w:tcPr>
            <w:tcW w:w="336" w:type="dxa"/>
            <w:shd w:val="clear" w:color="auto" w:fill="auto"/>
          </w:tcPr>
          <w:p w14:paraId="11C8FEFD" w14:textId="77777777" w:rsidR="00E917EC" w:rsidRPr="005F33AD" w:rsidRDefault="00E917EC" w:rsidP="00E1452B">
            <w:r w:rsidRPr="005F33AD">
              <w:t>5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66EAEF13" w14:textId="77777777" w:rsidR="00E917EC" w:rsidRPr="00435BB6" w:rsidRDefault="00E917EC" w:rsidP="00E1452B">
            <w:pPr>
              <w:rPr>
                <w:b/>
                <w:highlight w:val="yellow"/>
              </w:rPr>
            </w:pPr>
          </w:p>
        </w:tc>
      </w:tr>
      <w:tr w:rsidR="00E917EC" w14:paraId="189AA4E2" w14:textId="77777777" w:rsidTr="00E917EC">
        <w:tc>
          <w:tcPr>
            <w:tcW w:w="2583" w:type="dxa"/>
            <w:vMerge/>
            <w:shd w:val="clear" w:color="auto" w:fill="auto"/>
          </w:tcPr>
          <w:p w14:paraId="56E6B38C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6B82E42A" w14:textId="62344C9B" w:rsidR="00E917EC" w:rsidRPr="00A44D92" w:rsidRDefault="00E917EC" w:rsidP="00E1452B">
            <w:r w:rsidRPr="00A44D92">
              <w:t>Analizza correttamente il caso</w:t>
            </w:r>
            <w:r w:rsidR="00BF3B0B">
              <w:t>/situazione problematica</w:t>
            </w:r>
            <w:r w:rsidRPr="00A44D92">
              <w:t xml:space="preserve"> e individua</w:t>
            </w:r>
            <w:r w:rsidR="00017184">
              <w:t xml:space="preserve"> trattamenti</w:t>
            </w:r>
            <w:r w:rsidR="00017184" w:rsidRPr="00A44D92">
              <w:t xml:space="preserve"> </w:t>
            </w:r>
            <w:r w:rsidR="00017184">
              <w:t>e percorsi</w:t>
            </w:r>
            <w:r w:rsidR="00017184" w:rsidRPr="00A44D92">
              <w:t xml:space="preserve"> </w:t>
            </w:r>
            <w:r w:rsidRPr="00A44D92">
              <w:t>adeguat</w:t>
            </w:r>
            <w:r w:rsidR="00017184">
              <w:t>i</w:t>
            </w:r>
          </w:p>
        </w:tc>
        <w:tc>
          <w:tcPr>
            <w:tcW w:w="336" w:type="dxa"/>
            <w:shd w:val="clear" w:color="auto" w:fill="auto"/>
          </w:tcPr>
          <w:p w14:paraId="17780517" w14:textId="77777777" w:rsidR="00E917EC" w:rsidRPr="005F33AD" w:rsidRDefault="00E917EC" w:rsidP="00E1452B">
            <w:r w:rsidRPr="005F33AD">
              <w:t>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7267F122" w14:textId="77777777" w:rsidR="00E917EC" w:rsidRDefault="00E917EC" w:rsidP="00E1452B"/>
        </w:tc>
      </w:tr>
      <w:tr w:rsidR="00E917EC" w14:paraId="28D5A9FB" w14:textId="77777777" w:rsidTr="00E917EC">
        <w:tc>
          <w:tcPr>
            <w:tcW w:w="2583" w:type="dxa"/>
            <w:vMerge/>
            <w:shd w:val="clear" w:color="auto" w:fill="auto"/>
          </w:tcPr>
          <w:p w14:paraId="7FB42B91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3DF86618" w14:textId="0B6BB3BF" w:rsidR="00E917EC" w:rsidRPr="00A44D92" w:rsidRDefault="00E917EC" w:rsidP="00E1452B">
            <w:r w:rsidRPr="00A44D92">
              <w:t xml:space="preserve">Analizza correttamente il </w:t>
            </w:r>
            <w:r w:rsidR="0036364B">
              <w:t>caso</w:t>
            </w:r>
            <w:r w:rsidR="00BF3B0B">
              <w:t>/situazione problematica</w:t>
            </w:r>
            <w:r w:rsidRPr="00A44D92">
              <w:t xml:space="preserve"> e individua</w:t>
            </w:r>
            <w:r w:rsidR="00017184" w:rsidRPr="00A44D92">
              <w:t xml:space="preserve"> </w:t>
            </w:r>
            <w:r w:rsidR="00017184">
              <w:t>trattamenti</w:t>
            </w:r>
            <w:r w:rsidR="00017184" w:rsidRPr="00A44D92">
              <w:t xml:space="preserve"> </w:t>
            </w:r>
            <w:r w:rsidR="00017184">
              <w:t>e percorsi</w:t>
            </w:r>
            <w:r w:rsidR="00970DF0">
              <w:t xml:space="preserve"> </w:t>
            </w:r>
            <w:r w:rsidRPr="00A44D92">
              <w:t>adeguat</w:t>
            </w:r>
            <w:r w:rsidR="0036364B">
              <w:t>i</w:t>
            </w:r>
            <w:r w:rsidRPr="00A44D92">
              <w:t xml:space="preserve"> e dettagliat</w:t>
            </w:r>
            <w:r w:rsidR="0036364B">
              <w:t>i</w:t>
            </w:r>
            <w:r w:rsidRPr="00A44D92">
              <w:t xml:space="preserve"> </w:t>
            </w:r>
          </w:p>
        </w:tc>
        <w:tc>
          <w:tcPr>
            <w:tcW w:w="336" w:type="dxa"/>
            <w:shd w:val="clear" w:color="auto" w:fill="auto"/>
          </w:tcPr>
          <w:p w14:paraId="7D71697A" w14:textId="77777777" w:rsidR="00E917EC" w:rsidRPr="005F33AD" w:rsidRDefault="00E917EC" w:rsidP="00E1452B">
            <w:r w:rsidRPr="005F33AD">
              <w:t>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14:paraId="02E86775" w14:textId="5E8EF4BD" w:rsidR="00E917EC" w:rsidRDefault="00E917EC" w:rsidP="00E1452B"/>
        </w:tc>
      </w:tr>
      <w:tr w:rsidR="00E917EC" w14:paraId="0FE08209" w14:textId="77777777" w:rsidTr="00E917EC">
        <w:trPr>
          <w:trHeight w:val="562"/>
        </w:trPr>
        <w:tc>
          <w:tcPr>
            <w:tcW w:w="2583" w:type="dxa"/>
            <w:vMerge w:val="restart"/>
            <w:shd w:val="clear" w:color="auto" w:fill="auto"/>
          </w:tcPr>
          <w:p w14:paraId="27E6B7B0" w14:textId="77777777" w:rsidR="00E917EC" w:rsidRDefault="00E917EC" w:rsidP="00E1452B">
            <w:r>
              <w:t>Completezza nello svolgimento della traccia, coerenza/correttezza nell’elaborazione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59219994" w14:textId="77777777" w:rsidR="00E917EC" w:rsidRPr="00A44D92" w:rsidRDefault="00E917EC" w:rsidP="00E1452B">
            <w:pPr>
              <w:snapToGrid w:val="0"/>
            </w:pPr>
            <w:r w:rsidRPr="00A44D92">
              <w:t xml:space="preserve">Testo non coerente alla traccia </w:t>
            </w:r>
          </w:p>
        </w:tc>
        <w:tc>
          <w:tcPr>
            <w:tcW w:w="336" w:type="dxa"/>
            <w:shd w:val="clear" w:color="auto" w:fill="auto"/>
          </w:tcPr>
          <w:p w14:paraId="790D96E8" w14:textId="77777777" w:rsidR="00E917EC" w:rsidRPr="005F33AD" w:rsidRDefault="00E917EC" w:rsidP="00E1452B">
            <w:r w:rsidRPr="005F33AD">
              <w:t>1</w:t>
            </w:r>
          </w:p>
        </w:tc>
        <w:tc>
          <w:tcPr>
            <w:tcW w:w="1254" w:type="dxa"/>
            <w:tcBorders>
              <w:bottom w:val="nil"/>
            </w:tcBorders>
          </w:tcPr>
          <w:p w14:paraId="196341D0" w14:textId="77777777" w:rsidR="00E917EC" w:rsidRDefault="00E917EC" w:rsidP="00E1452B"/>
        </w:tc>
      </w:tr>
      <w:tr w:rsidR="00E917EC" w14:paraId="7D3551BA" w14:textId="77777777" w:rsidTr="00E917EC">
        <w:tc>
          <w:tcPr>
            <w:tcW w:w="2583" w:type="dxa"/>
            <w:vMerge/>
            <w:shd w:val="clear" w:color="auto" w:fill="auto"/>
          </w:tcPr>
          <w:p w14:paraId="32E952F6" w14:textId="77777777" w:rsidR="00E917EC" w:rsidRDefault="00E917EC" w:rsidP="00E1452B"/>
        </w:tc>
        <w:tc>
          <w:tcPr>
            <w:tcW w:w="5037" w:type="dxa"/>
            <w:shd w:val="clear" w:color="auto" w:fill="auto"/>
            <w:vAlign w:val="center"/>
          </w:tcPr>
          <w:p w14:paraId="3C2069FB" w14:textId="77777777" w:rsidR="00E917EC" w:rsidRPr="00A44D92" w:rsidRDefault="00E917EC" w:rsidP="00E1452B">
            <w:pPr>
              <w:snapToGrid w:val="0"/>
            </w:pPr>
            <w:r w:rsidRPr="00A44D92">
              <w:t xml:space="preserve">Testo sviluppato in modo semplice ma coerente </w:t>
            </w:r>
          </w:p>
        </w:tc>
        <w:tc>
          <w:tcPr>
            <w:tcW w:w="336" w:type="dxa"/>
            <w:shd w:val="clear" w:color="auto" w:fill="auto"/>
          </w:tcPr>
          <w:p w14:paraId="428E8804" w14:textId="77777777" w:rsidR="00E917EC" w:rsidRPr="005F33AD" w:rsidRDefault="00E917EC" w:rsidP="00E1452B">
            <w:r w:rsidRPr="005F33AD">
              <w:t>2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7104E661" w14:textId="77777777" w:rsidR="00E917EC" w:rsidRDefault="00E917EC" w:rsidP="00E1452B">
            <w:pPr>
              <w:rPr>
                <w:highlight w:val="yellow"/>
              </w:rPr>
            </w:pPr>
          </w:p>
          <w:p w14:paraId="64070AC7" w14:textId="77777777" w:rsidR="00E917EC" w:rsidRPr="00435BB6" w:rsidRDefault="00E917EC" w:rsidP="00E335D1">
            <w:pPr>
              <w:jc w:val="center"/>
              <w:rPr>
                <w:highlight w:val="yellow"/>
              </w:rPr>
            </w:pPr>
            <w:r w:rsidRPr="00C47CAE">
              <w:t>4</w:t>
            </w:r>
          </w:p>
        </w:tc>
      </w:tr>
      <w:tr w:rsidR="00E917EC" w14:paraId="45B0AA8B" w14:textId="77777777" w:rsidTr="00E917EC">
        <w:tc>
          <w:tcPr>
            <w:tcW w:w="2583" w:type="dxa"/>
            <w:vMerge/>
            <w:shd w:val="clear" w:color="auto" w:fill="auto"/>
          </w:tcPr>
          <w:p w14:paraId="018D39D2" w14:textId="77777777" w:rsidR="00E917EC" w:rsidRDefault="00E917EC" w:rsidP="00E1452B"/>
        </w:tc>
        <w:tc>
          <w:tcPr>
            <w:tcW w:w="5037" w:type="dxa"/>
            <w:shd w:val="clear" w:color="auto" w:fill="auto"/>
            <w:vAlign w:val="center"/>
          </w:tcPr>
          <w:p w14:paraId="21EFDA79" w14:textId="77777777" w:rsidR="00E917EC" w:rsidRPr="00A44D92" w:rsidRDefault="00E917EC" w:rsidP="00E1452B">
            <w:pPr>
              <w:snapToGrid w:val="0"/>
            </w:pPr>
            <w:r w:rsidRPr="00A44D92">
              <w:t>Testo coerente e completo</w:t>
            </w:r>
          </w:p>
        </w:tc>
        <w:tc>
          <w:tcPr>
            <w:tcW w:w="336" w:type="dxa"/>
            <w:shd w:val="clear" w:color="auto" w:fill="auto"/>
          </w:tcPr>
          <w:p w14:paraId="099D1BBE" w14:textId="77777777" w:rsidR="00E917EC" w:rsidRPr="005F33AD" w:rsidRDefault="00E917EC" w:rsidP="00E1452B">
            <w:r w:rsidRPr="005F33AD">
              <w:t>3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6B3E0773" w14:textId="77777777" w:rsidR="00E917EC" w:rsidRPr="00FF270C" w:rsidRDefault="00E917EC" w:rsidP="00E1452B"/>
        </w:tc>
      </w:tr>
      <w:tr w:rsidR="00E917EC" w14:paraId="5D799BEF" w14:textId="77777777" w:rsidTr="00E917EC">
        <w:tc>
          <w:tcPr>
            <w:tcW w:w="2583" w:type="dxa"/>
            <w:vMerge/>
            <w:shd w:val="clear" w:color="auto" w:fill="auto"/>
          </w:tcPr>
          <w:p w14:paraId="258B7DF9" w14:textId="77777777" w:rsidR="00E917EC" w:rsidRDefault="00E917EC" w:rsidP="00E1452B"/>
        </w:tc>
        <w:tc>
          <w:tcPr>
            <w:tcW w:w="5037" w:type="dxa"/>
            <w:shd w:val="clear" w:color="auto" w:fill="auto"/>
            <w:vAlign w:val="center"/>
          </w:tcPr>
          <w:p w14:paraId="736C8D60" w14:textId="77777777" w:rsidR="00E917EC" w:rsidRPr="00A44D92" w:rsidRDefault="00E917EC" w:rsidP="00E1452B">
            <w:pPr>
              <w:snapToGrid w:val="0"/>
            </w:pPr>
            <w:r w:rsidRPr="00A44D92">
              <w:t>Testo coerente, completo ed esaustivo</w:t>
            </w:r>
          </w:p>
        </w:tc>
        <w:tc>
          <w:tcPr>
            <w:tcW w:w="336" w:type="dxa"/>
            <w:shd w:val="clear" w:color="auto" w:fill="auto"/>
          </w:tcPr>
          <w:p w14:paraId="26788680" w14:textId="77777777" w:rsidR="00E917EC" w:rsidRPr="005F33AD" w:rsidRDefault="00E917EC" w:rsidP="00E1452B">
            <w:r w:rsidRPr="005F33AD">
              <w:t>4</w:t>
            </w:r>
          </w:p>
        </w:tc>
        <w:tc>
          <w:tcPr>
            <w:tcW w:w="1254" w:type="dxa"/>
            <w:tcBorders>
              <w:top w:val="nil"/>
            </w:tcBorders>
          </w:tcPr>
          <w:p w14:paraId="78CCA241" w14:textId="77777777" w:rsidR="00E917EC" w:rsidRDefault="00E917EC" w:rsidP="00E1452B"/>
        </w:tc>
      </w:tr>
      <w:tr w:rsidR="00E917EC" w14:paraId="0EB30C17" w14:textId="77777777" w:rsidTr="00E917EC">
        <w:tc>
          <w:tcPr>
            <w:tcW w:w="2583" w:type="dxa"/>
            <w:vMerge w:val="restart"/>
            <w:shd w:val="clear" w:color="auto" w:fill="auto"/>
          </w:tcPr>
          <w:p w14:paraId="1D6017A3" w14:textId="77777777" w:rsidR="00E917EC" w:rsidRDefault="00E917EC" w:rsidP="00E1452B">
            <w:r>
              <w:t>Capacità di argomentare, di collegare e di sintetizzare le informazioni in modo chiaro ed esauriente, utilizzando con pertinenza i diversi linguaggi specifici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0A778CB4" w14:textId="77777777" w:rsidR="00E917EC" w:rsidRPr="00363F44" w:rsidRDefault="00E917EC" w:rsidP="00E1452B">
            <w:pPr>
              <w:snapToGrid w:val="0"/>
            </w:pPr>
            <w:r w:rsidRPr="00363F44">
              <w:t>A</w:t>
            </w:r>
            <w:r>
              <w:t>rgomentazione lacunosa</w:t>
            </w:r>
            <w:r w:rsidRPr="00363F44">
              <w:t xml:space="preserve"> </w:t>
            </w:r>
            <w:r>
              <w:t>ed assenza di adeguati nessi tra le informazioni</w:t>
            </w:r>
          </w:p>
        </w:tc>
        <w:tc>
          <w:tcPr>
            <w:tcW w:w="336" w:type="dxa"/>
            <w:shd w:val="clear" w:color="auto" w:fill="auto"/>
          </w:tcPr>
          <w:p w14:paraId="275D899E" w14:textId="77777777" w:rsidR="00E917EC" w:rsidRPr="005F33AD" w:rsidRDefault="00E917EC" w:rsidP="00E1452B">
            <w:r w:rsidRPr="005F33AD">
              <w:t>1</w:t>
            </w:r>
          </w:p>
        </w:tc>
        <w:tc>
          <w:tcPr>
            <w:tcW w:w="1254" w:type="dxa"/>
            <w:tcBorders>
              <w:bottom w:val="nil"/>
            </w:tcBorders>
          </w:tcPr>
          <w:p w14:paraId="4A753D07" w14:textId="77777777" w:rsidR="00E917EC" w:rsidRDefault="00E917EC" w:rsidP="00E1452B"/>
        </w:tc>
      </w:tr>
      <w:tr w:rsidR="00E917EC" w14:paraId="5D75C1D9" w14:textId="77777777" w:rsidTr="00E917EC">
        <w:tc>
          <w:tcPr>
            <w:tcW w:w="2583" w:type="dxa"/>
            <w:vMerge/>
            <w:shd w:val="clear" w:color="auto" w:fill="auto"/>
          </w:tcPr>
          <w:p w14:paraId="05E379F8" w14:textId="77777777" w:rsidR="00E917EC" w:rsidRDefault="00E917EC" w:rsidP="00E1452B"/>
        </w:tc>
        <w:tc>
          <w:tcPr>
            <w:tcW w:w="5037" w:type="dxa"/>
            <w:shd w:val="clear" w:color="auto" w:fill="auto"/>
            <w:vAlign w:val="center"/>
          </w:tcPr>
          <w:p w14:paraId="02CAC7A2" w14:textId="77777777" w:rsidR="00E917EC" w:rsidRPr="00363F44" w:rsidRDefault="00E917EC" w:rsidP="00E1452B">
            <w:pPr>
              <w:snapToGrid w:val="0"/>
            </w:pPr>
            <w:r>
              <w:t>Argomentazione semplice con alcuni nessi tra le informazioni</w:t>
            </w:r>
          </w:p>
        </w:tc>
        <w:tc>
          <w:tcPr>
            <w:tcW w:w="336" w:type="dxa"/>
            <w:shd w:val="clear" w:color="auto" w:fill="auto"/>
          </w:tcPr>
          <w:p w14:paraId="38594F98" w14:textId="77777777" w:rsidR="00E917EC" w:rsidRPr="005F33AD" w:rsidRDefault="00E917EC" w:rsidP="00E1452B">
            <w:r w:rsidRPr="005F33AD">
              <w:t>2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554F4779" w14:textId="77777777" w:rsidR="00E917EC" w:rsidRPr="00435BB6" w:rsidRDefault="00E917EC" w:rsidP="00E1452B">
            <w:pPr>
              <w:rPr>
                <w:b/>
                <w:highlight w:val="yellow"/>
              </w:rPr>
            </w:pPr>
          </w:p>
        </w:tc>
      </w:tr>
      <w:tr w:rsidR="00E917EC" w14:paraId="21AD900B" w14:textId="77777777" w:rsidTr="00E917EC">
        <w:tc>
          <w:tcPr>
            <w:tcW w:w="2583" w:type="dxa"/>
            <w:vMerge/>
            <w:shd w:val="clear" w:color="auto" w:fill="auto"/>
          </w:tcPr>
          <w:p w14:paraId="099A9A52" w14:textId="77777777" w:rsidR="00E917EC" w:rsidRDefault="00E917EC" w:rsidP="00E1452B"/>
        </w:tc>
        <w:tc>
          <w:tcPr>
            <w:tcW w:w="5037" w:type="dxa"/>
            <w:shd w:val="clear" w:color="auto" w:fill="auto"/>
            <w:vAlign w:val="center"/>
          </w:tcPr>
          <w:p w14:paraId="0B1EF244" w14:textId="77777777" w:rsidR="00E917EC" w:rsidRPr="00363F44" w:rsidRDefault="00E917EC" w:rsidP="00E1452B">
            <w:r w:rsidRPr="00363F44">
              <w:t xml:space="preserve">Argomentazione </w:t>
            </w:r>
            <w:r>
              <w:t>adeguata con collegamenti e sintesi d’informazioni chiari</w:t>
            </w:r>
            <w:r w:rsidRPr="00363F44">
              <w:t xml:space="preserve"> </w:t>
            </w:r>
          </w:p>
        </w:tc>
        <w:tc>
          <w:tcPr>
            <w:tcW w:w="336" w:type="dxa"/>
            <w:shd w:val="clear" w:color="auto" w:fill="auto"/>
          </w:tcPr>
          <w:p w14:paraId="3D40D034" w14:textId="77777777" w:rsidR="00E917EC" w:rsidRPr="005F33AD" w:rsidRDefault="00E917EC" w:rsidP="00E1452B">
            <w:r w:rsidRPr="005F33AD">
              <w:t>3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14:paraId="7A8028E3" w14:textId="77777777" w:rsidR="00E917EC" w:rsidRPr="00780EF7" w:rsidRDefault="00E917EC" w:rsidP="00E335D1">
            <w:pPr>
              <w:jc w:val="center"/>
            </w:pPr>
            <w:r>
              <w:t>4</w:t>
            </w:r>
          </w:p>
        </w:tc>
      </w:tr>
      <w:tr w:rsidR="00E917EC" w14:paraId="3F88861A" w14:textId="77777777" w:rsidTr="00E917EC">
        <w:tc>
          <w:tcPr>
            <w:tcW w:w="2583" w:type="dxa"/>
            <w:vMerge/>
            <w:shd w:val="clear" w:color="auto" w:fill="auto"/>
          </w:tcPr>
          <w:p w14:paraId="1A7BA7FA" w14:textId="77777777" w:rsidR="00E917EC" w:rsidRDefault="00E917EC" w:rsidP="00E1452B"/>
        </w:tc>
        <w:tc>
          <w:tcPr>
            <w:tcW w:w="5037" w:type="dxa"/>
            <w:shd w:val="clear" w:color="auto" w:fill="auto"/>
          </w:tcPr>
          <w:p w14:paraId="14E7DB38" w14:textId="77777777" w:rsidR="00E917EC" w:rsidRDefault="00E917EC" w:rsidP="00E1452B">
            <w:r>
              <w:t>Argomentazione completa con collegamenti e sintesi d’informazioni chiari ed esaurienti espressi con linguaggi specifici</w:t>
            </w:r>
          </w:p>
        </w:tc>
        <w:tc>
          <w:tcPr>
            <w:tcW w:w="336" w:type="dxa"/>
            <w:shd w:val="clear" w:color="auto" w:fill="auto"/>
          </w:tcPr>
          <w:p w14:paraId="1DD1AC11" w14:textId="77777777" w:rsidR="00E917EC" w:rsidRPr="005F33AD" w:rsidRDefault="00E917EC" w:rsidP="00E1452B">
            <w:r w:rsidRPr="005F33AD">
              <w:t>4</w:t>
            </w:r>
          </w:p>
        </w:tc>
        <w:tc>
          <w:tcPr>
            <w:tcW w:w="1254" w:type="dxa"/>
            <w:tcBorders>
              <w:top w:val="nil"/>
            </w:tcBorders>
          </w:tcPr>
          <w:p w14:paraId="0FC2CEE9" w14:textId="77777777" w:rsidR="00E917EC" w:rsidRDefault="00E917EC" w:rsidP="00E1452B"/>
        </w:tc>
      </w:tr>
      <w:tr w:rsidR="00E917EC" w14:paraId="17A05D70" w14:textId="77777777" w:rsidTr="00E917EC">
        <w:trPr>
          <w:trHeight w:val="466"/>
        </w:trPr>
        <w:tc>
          <w:tcPr>
            <w:tcW w:w="2583" w:type="dxa"/>
            <w:shd w:val="clear" w:color="auto" w:fill="auto"/>
          </w:tcPr>
          <w:p w14:paraId="738D7BE4" w14:textId="77777777" w:rsidR="00E917EC" w:rsidRDefault="00E917EC" w:rsidP="00E1452B"/>
        </w:tc>
        <w:tc>
          <w:tcPr>
            <w:tcW w:w="5373" w:type="dxa"/>
            <w:gridSpan w:val="2"/>
            <w:shd w:val="clear" w:color="auto" w:fill="auto"/>
          </w:tcPr>
          <w:p w14:paraId="15D6E1FA" w14:textId="77777777" w:rsidR="00E917EC" w:rsidRDefault="00E917EC" w:rsidP="00E1452B"/>
        </w:tc>
        <w:tc>
          <w:tcPr>
            <w:tcW w:w="1254" w:type="dxa"/>
          </w:tcPr>
          <w:p w14:paraId="6FA7E8F1" w14:textId="77777777" w:rsidR="00E917EC" w:rsidRDefault="00E917EC" w:rsidP="00E917EC">
            <w:pPr>
              <w:jc w:val="center"/>
            </w:pPr>
            <w:r>
              <w:t>20</w:t>
            </w:r>
          </w:p>
        </w:tc>
      </w:tr>
    </w:tbl>
    <w:p w14:paraId="7E2D5D23" w14:textId="77777777" w:rsidR="00655958" w:rsidRDefault="00655958"/>
    <w:sectPr w:rsidR="00655958" w:rsidSect="006F6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58"/>
    <w:rsid w:val="000149D0"/>
    <w:rsid w:val="00017184"/>
    <w:rsid w:val="00055D65"/>
    <w:rsid w:val="000D5F5B"/>
    <w:rsid w:val="00122DE8"/>
    <w:rsid w:val="001875F8"/>
    <w:rsid w:val="001B16D2"/>
    <w:rsid w:val="001B6F00"/>
    <w:rsid w:val="00203BCD"/>
    <w:rsid w:val="002B53E1"/>
    <w:rsid w:val="002C05FC"/>
    <w:rsid w:val="002C1FA1"/>
    <w:rsid w:val="002D2BB4"/>
    <w:rsid w:val="003052D7"/>
    <w:rsid w:val="003277B0"/>
    <w:rsid w:val="0036364B"/>
    <w:rsid w:val="00363F44"/>
    <w:rsid w:val="0041716F"/>
    <w:rsid w:val="00435BB6"/>
    <w:rsid w:val="004551B0"/>
    <w:rsid w:val="00473D43"/>
    <w:rsid w:val="004A3B3E"/>
    <w:rsid w:val="004B0AFD"/>
    <w:rsid w:val="00521643"/>
    <w:rsid w:val="00557EA1"/>
    <w:rsid w:val="005F33AD"/>
    <w:rsid w:val="0060747A"/>
    <w:rsid w:val="00655958"/>
    <w:rsid w:val="00657038"/>
    <w:rsid w:val="006B6E52"/>
    <w:rsid w:val="006F60C3"/>
    <w:rsid w:val="00726CFA"/>
    <w:rsid w:val="00757CCC"/>
    <w:rsid w:val="00780EF7"/>
    <w:rsid w:val="00785D27"/>
    <w:rsid w:val="007D0899"/>
    <w:rsid w:val="00852D06"/>
    <w:rsid w:val="00930B80"/>
    <w:rsid w:val="00970DF0"/>
    <w:rsid w:val="009D45BE"/>
    <w:rsid w:val="00A44D92"/>
    <w:rsid w:val="00A66529"/>
    <w:rsid w:val="00A9710C"/>
    <w:rsid w:val="00AB0C85"/>
    <w:rsid w:val="00AC0C9E"/>
    <w:rsid w:val="00B11D83"/>
    <w:rsid w:val="00B14CD5"/>
    <w:rsid w:val="00BF0005"/>
    <w:rsid w:val="00BF3B0B"/>
    <w:rsid w:val="00C47CAE"/>
    <w:rsid w:val="00CA0792"/>
    <w:rsid w:val="00CD1342"/>
    <w:rsid w:val="00D925C3"/>
    <w:rsid w:val="00DD3E72"/>
    <w:rsid w:val="00E1452B"/>
    <w:rsid w:val="00E335D1"/>
    <w:rsid w:val="00E917EC"/>
    <w:rsid w:val="00F14435"/>
    <w:rsid w:val="00F33947"/>
    <w:rsid w:val="00F96302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A3A04"/>
  <w15:chartTrackingRefBased/>
  <w15:docId w15:val="{70CE8773-9DD2-448A-9CF9-31F80F01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5595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locked/>
    <w:rsid w:val="0060747A"/>
    <w:rPr>
      <w:rFonts w:ascii="Cambria" w:hAnsi="Cambria" w:cs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D7F9-9752-44F0-B34D-7C644993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DI VALUTAZIONE SECONDA PROVA</vt:lpstr>
    </vt:vector>
  </TitlesOfParts>
  <Company>scuola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 SECONDA PROVA</dc:title>
  <dc:subject/>
  <dc:creator>Docente</dc:creator>
  <cp:keywords/>
  <cp:lastModifiedBy>Nicola</cp:lastModifiedBy>
  <cp:revision>36</cp:revision>
  <dcterms:created xsi:type="dcterms:W3CDTF">2019-03-04T19:41:00Z</dcterms:created>
  <dcterms:modified xsi:type="dcterms:W3CDTF">2022-04-05T19:17:00Z</dcterms:modified>
</cp:coreProperties>
</file>